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0"/>
          <w:tab w:val="left" w:leader="none" w:pos="4860"/>
        </w:tabs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Abdullah Imran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Lahore, Pakistan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abdullahimranarshad@gmail.com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+92-3164853878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704"/>
          <w:tab w:val="left" w:leader="none" w:pos="10704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of Management and Technology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Lahore, PK</w:t>
      </w:r>
    </w:p>
    <w:p w:rsidR="00000000" w:rsidDel="00000000" w:rsidP="00000000" w:rsidRDefault="00000000" w:rsidRPr="00000000" w14:paraId="00000007">
      <w:pPr>
        <w:tabs>
          <w:tab w:val="left" w:leader="none" w:pos="3600"/>
          <w:tab w:val="right" w:leader="none" w:pos="10704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Bachelor’s in Information &amp; Technology (BSIT)</w:t>
        <w:tab/>
        <w:t xml:space="preserve">2021-2025 (ongoing)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360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Cumulative GPA: 3.69/4.0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360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Relevant Coursework: Machine Learning, Database Administration &amp; Management, Web Technologies, Probability &amp; Statistics, Linear Algebra, Calculus &amp; Analytical Geometry</w:t>
      </w:r>
    </w:p>
    <w:p w:rsidR="00000000" w:rsidDel="00000000" w:rsidP="00000000" w:rsidRDefault="00000000" w:rsidRPr="00000000" w14:paraId="0000000A">
      <w:pPr>
        <w:tabs>
          <w:tab w:val="center" w:leader="none" w:pos="10254"/>
          <w:tab w:val="left" w:leader="none" w:pos="360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Government College University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Lahore, PK</w:t>
      </w:r>
    </w:p>
    <w:p w:rsidR="00000000" w:rsidDel="00000000" w:rsidP="00000000" w:rsidRDefault="00000000" w:rsidRPr="00000000" w14:paraId="0000000B">
      <w:pPr>
        <w:tabs>
          <w:tab w:val="left" w:leader="none" w:pos="3600"/>
          <w:tab w:val="right" w:leader="none" w:pos="10704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Intermediate in Computer Science (ICS)</w:t>
        <w:tab/>
        <w:tab/>
        <w:t xml:space="preserve">2019-2021</w:t>
      </w:r>
    </w:p>
    <w:p w:rsidR="00000000" w:rsidDel="00000000" w:rsidP="00000000" w:rsidRDefault="00000000" w:rsidRPr="00000000" w14:paraId="0000000C">
      <w:pPr>
        <w:tabs>
          <w:tab w:val="left" w:leader="none" w:pos="3600"/>
          <w:tab w:val="right" w:leader="none" w:pos="10350"/>
        </w:tabs>
        <w:ind w:left="0" w:right="-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0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Programming Languages: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Python, SQL, HTML, CSS, JavaScript</w:t>
      </w:r>
    </w:p>
    <w:p w:rsidR="00000000" w:rsidDel="00000000" w:rsidP="00000000" w:rsidRDefault="00000000" w:rsidRPr="00000000" w14:paraId="00000010">
      <w:pPr>
        <w:tabs>
          <w:tab w:val="left" w:leader="none" w:pos="360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Analytics &amp; Machine Learning: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Excel, Tableau, Python (NumPy, Pandas, Matplotlib, Scikit-Learn, TensorFlow, Keras), SQL (CTEs, subqueries, procedures, aggregate &amp; window functions)</w:t>
      </w:r>
    </w:p>
    <w:p w:rsidR="00000000" w:rsidDel="00000000" w:rsidP="00000000" w:rsidRDefault="00000000" w:rsidRPr="00000000" w14:paraId="00000011">
      <w:pPr>
        <w:tabs>
          <w:tab w:val="left" w:leader="none" w:pos="360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Additional Technologies: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Databases (MS SQL Server, MySQL), Git/GitHub, Requirement Analysis &amp; Documentation</w:t>
      </w:r>
    </w:p>
    <w:p w:rsidR="00000000" w:rsidDel="00000000" w:rsidP="00000000" w:rsidRDefault="00000000" w:rsidRPr="00000000" w14:paraId="00000012">
      <w:pPr>
        <w:tabs>
          <w:tab w:val="left" w:leader="none" w:pos="360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14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highlight w:val="white"/>
            <w:u w:val="single"/>
            <w:rtl w:val="0"/>
          </w:rPr>
          <w:t xml:space="preserve">Data Analyst Portfolio Project (Data Analysis)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495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data analysis of 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150,000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records spanning movies, housing, and COVID-19 to uncover insights into budget-gross earnings correlations and housing trends.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4950"/>
          <w:tab w:val="right" w:leader="none" w:pos="10350"/>
        </w:tabs>
        <w:spacing w:after="0" w:afterAutospacing="0"/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Leveraged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Python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analysis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SQL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data enhancement (date conversion, null value imputation, normalization), using advanced techniques (CTEs, joins)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Tableau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impactful visualizations.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4950"/>
          <w:tab w:val="right" w:leader="none" w:pos="10350"/>
        </w:tabs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Delivered actionable insights, including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0.75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correlation between movie budgets and earnings, enhanced housing data quality, and a Tableau dashboard highlighting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2.11%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global death rate for public health guidance.</w:t>
      </w:r>
    </w:p>
    <w:p w:rsidR="00000000" w:rsidDel="00000000" w:rsidP="00000000" w:rsidRDefault="00000000" w:rsidRPr="00000000" w14:paraId="00000019">
      <w:pPr>
        <w:tabs>
          <w:tab w:val="left" w:leader="none" w:pos="4950"/>
          <w:tab w:val="right" w:leader="none" w:pos="10350"/>
        </w:tabs>
        <w:ind w:left="0" w:right="-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u w:val="single"/>
            <w:rtl w:val="0"/>
          </w:rPr>
          <w:t xml:space="preserve">Paper Defect Detection and Classification (Machine Learning)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leader="none" w:pos="495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high-performing machine learning models to classify paper defects in a dataset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1,500+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images, achieving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99%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accuracy.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leader="none" w:pos="495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Leveraged Scikit-Learn and CV feature engineering techniques (e.g. Gabor filters, wavelet transforms) to enhance defect detection by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improve model performance by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using SMOTE and RUS for class imbalance.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495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Engineered a Voting Classifier ensemble (SVM, Logistic Regression, Naive Bayes)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81%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accuracy and implemented automated defect localization, delivering insights into optimizing quality control.</w:t>
      </w:r>
    </w:p>
    <w:p w:rsidR="00000000" w:rsidDel="00000000" w:rsidP="00000000" w:rsidRDefault="00000000" w:rsidRPr="00000000" w14:paraId="0000001D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u w:val="single"/>
            <w:rtl w:val="0"/>
          </w:rPr>
          <w:t xml:space="preserve">Airport Database Management System (Database Management &amp; Administration)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495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Engineered a robust Airport Database Management System to transform operational workflows and enhance data accuracy for airport operational workflows.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495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a comprehensive architecture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15+ 3NF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normalized tables, a detailed ERD, and role-based access control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user types, implementing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stored procedures, triggers, and complex SQL views to automate key operations.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4950"/>
          <w:tab w:val="right" w:leader="none" w:pos="10350"/>
        </w:tabs>
        <w:ind w:left="720" w:right="-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Established a robust backup and recovery strategy with full, differential, and transactional backups, achieving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6-hour RTO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enhancing performance through clustered and non-clustered indexing.</w:t>
      </w:r>
    </w:p>
    <w:p w:rsidR="00000000" w:rsidDel="00000000" w:rsidP="00000000" w:rsidRDefault="00000000" w:rsidRPr="00000000" w14:paraId="00000021">
      <w:pPr>
        <w:tabs>
          <w:tab w:val="left" w:leader="none" w:pos="4950"/>
          <w:tab w:val="right" w:leader="none" w:pos="10350"/>
        </w:tabs>
        <w:ind w:left="0" w:right="-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CERTIFICATES</w:t>
      </w:r>
    </w:p>
    <w:p w:rsidR="00000000" w:rsidDel="00000000" w:rsidP="00000000" w:rsidRDefault="00000000" w:rsidRPr="00000000" w14:paraId="00000023">
      <w:pPr>
        <w:tabs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820"/>
          <w:tab w:val="left" w:leader="none" w:pos="8910"/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IBM Big Data Foundations - Level 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August 2,   2024</w:t>
      </w:r>
    </w:p>
    <w:p w:rsidR="00000000" w:rsidDel="00000000" w:rsidP="00000000" w:rsidRDefault="00000000" w:rsidRPr="00000000" w14:paraId="00000025">
      <w:pPr>
        <w:tabs>
          <w:tab w:val="left" w:leader="none" w:pos="8910"/>
          <w:tab w:val="left" w:leader="none" w:pos="8640"/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IBM Applied Data Science with Python - Level 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August 7,   2024</w:t>
      </w:r>
    </w:p>
    <w:p w:rsidR="00000000" w:rsidDel="00000000" w:rsidP="00000000" w:rsidRDefault="00000000" w:rsidRPr="00000000" w14:paraId="00000026">
      <w:pPr>
        <w:tabs>
          <w:tab w:val="left" w:leader="none" w:pos="8910"/>
          <w:tab w:val="left" w:leader="none" w:pos="8640"/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IBM Building AI Solutions Using Advanced Algorithms and Open Source Frameworks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August 12, 2024</w:t>
      </w:r>
    </w:p>
    <w:p w:rsidR="00000000" w:rsidDel="00000000" w:rsidP="00000000" w:rsidRDefault="00000000" w:rsidRPr="00000000" w14:paraId="00000027">
      <w:pPr>
        <w:tabs>
          <w:tab w:val="left" w:leader="none" w:pos="8640"/>
          <w:tab w:val="left" w:leader="none" w:pos="4950"/>
          <w:tab w:val="right" w:leader="none" w:pos="10350"/>
        </w:tabs>
        <w:ind w:right="-60"/>
        <w:jc w:val="both"/>
        <w:rPr>
          <w:rFonts w:ascii="Times New Roman" w:cs="Times New Roman" w:eastAsia="Times New Roman" w:hAnsi="Times New Roman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IBM Deep Learning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August 21, 2024</w:t>
      </w:r>
    </w:p>
    <w:sectPr>
      <w:pgSz w:h="16838" w:w="11906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poetabdullah/Paper-Defect-Detection-and-Classification.git" TargetMode="External"/><Relationship Id="rId10" Type="http://schemas.openxmlformats.org/officeDocument/2006/relationships/hyperlink" Target="https://github.com/poetabdullah/Data-Analysis-Portfolio-Project.git" TargetMode="External"/><Relationship Id="rId13" Type="http://schemas.openxmlformats.org/officeDocument/2006/relationships/hyperlink" Target="https://www.credly.com/badges/3071a769-e66a-4bf9-af26-4e0b0d36180b/public_url" TargetMode="External"/><Relationship Id="rId12" Type="http://schemas.openxmlformats.org/officeDocument/2006/relationships/hyperlink" Target="https://github.com/poetabdullah/Airport-Database-Project.g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poetabdullah" TargetMode="External"/><Relationship Id="rId15" Type="http://schemas.openxmlformats.org/officeDocument/2006/relationships/hyperlink" Target="https://www.credly.com/badges/b0083d42-2312-43de-9bb1-635b54521e39/public_url" TargetMode="External"/><Relationship Id="rId14" Type="http://schemas.openxmlformats.org/officeDocument/2006/relationships/hyperlink" Target="https://www.credly.com/badges/3a1346c7-7016-41d2-a044-a35f3dbd0aeb/public_url" TargetMode="External"/><Relationship Id="rId16" Type="http://schemas.openxmlformats.org/officeDocument/2006/relationships/hyperlink" Target="https://www.credly.com/badges/072401d3-a451-40b3-a865-a2f79787b269/public_ur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bdullahimranarshad@gmail.com" TargetMode="External"/><Relationship Id="rId8" Type="http://schemas.openxmlformats.org/officeDocument/2006/relationships/hyperlink" Target="https://www.linkedin.com/in/abdullah--imr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0GL3tddfCFGsFTCRm/qc1/lzQ==">CgMxLjA4AHIhMWtwSTRIS3o5YVJOLUNZNmpEM3hKbUVnSHpINC1YRnFj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